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F0A1D" w:rsidRPr="004C6B17" w:rsidTr="00A41588">
        <w:trPr>
          <w:trHeight w:val="225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42" w:rsidRPr="00A41588" w:rsidRDefault="009A5671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4631055</wp:posOffset>
                  </wp:positionH>
                  <wp:positionV relativeFrom="paragraph">
                    <wp:posOffset>70485</wp:posOffset>
                  </wp:positionV>
                  <wp:extent cx="1026160" cy="1111885"/>
                  <wp:effectExtent l="0" t="0" r="2540" b="0"/>
                  <wp:wrapSquare wrapText="left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11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180975</wp:posOffset>
                  </wp:positionH>
                  <wp:positionV relativeFrom="margin">
                    <wp:posOffset>135255</wp:posOffset>
                  </wp:positionV>
                  <wp:extent cx="1047115" cy="1047115"/>
                  <wp:effectExtent l="0" t="0" r="635" b="635"/>
                  <wp:wrapSquare wrapText="bothSides"/>
                  <wp:docPr id="19" name="Picture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2F50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</w:t>
            </w:r>
          </w:p>
          <w:p w:rsidR="00232F50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FEDERASYONU</w:t>
            </w:r>
          </w:p>
          <w:p w:rsidR="004C6B17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AD103F"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YAŞ GRUPLARI SATRANÇ ŞAMPİYONASI</w:t>
            </w:r>
          </w:p>
          <w:p w:rsidR="00A41588" w:rsidRPr="00A41588" w:rsidRDefault="00232F50" w:rsidP="00A41588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41588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YÖNERGESİ</w:t>
            </w:r>
          </w:p>
        </w:tc>
      </w:tr>
    </w:tbl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BAŞLAMA ve BİTİŞ TARİHİ: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23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-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24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Aralık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201</w:t>
      </w:r>
      <w:r w:rsidR="009074E2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01F6A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YER: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Salamis Bay Conti Otel, Gazimağusa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SON BAŞVURU TARİHİ:</w:t>
      </w:r>
    </w:p>
    <w:p w:rsidR="00973880" w:rsidRDefault="00AD103F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12 Aralık 2017, Salı –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Saat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D82AFB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.00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F95753" w:rsidRPr="004C6B17" w:rsidRDefault="00D562C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Bu tarihten sonra başvuru kabul edilmeyecek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tir.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801F6A" w:rsidRPr="004C6B17" w:rsidRDefault="00801F6A" w:rsidP="00DA071B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DÜŞÜNME SÜRESİ: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60 dakika + 30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saniye eklemeli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tempo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ORGANİZASYON: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Kuzey Kıbrıs Satranç Federasyonu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="005158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Türkiye İş Bankası</w:t>
      </w:r>
    </w:p>
    <w:p w:rsidR="00801F6A" w:rsidRPr="004C6B17" w:rsidRDefault="00801F6A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2313E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KATEGORİLER:</w:t>
      </w:r>
    </w:p>
    <w:p w:rsidR="00B44B92" w:rsidRPr="004C6B17" w:rsidRDefault="00801F6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7-8-9-10-11-12-13-14-15-16-1</w:t>
      </w:r>
      <w:r w:rsidR="00DA1134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7-18 yaş genel ve kızlar. </w:t>
      </w:r>
    </w:p>
    <w:p w:rsidR="00801F6A" w:rsidRPr="004C6B17" w:rsidRDefault="00DA1134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201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(7 yaş</w:t>
      </w:r>
      <w:r w:rsidR="00801F6A" w:rsidRPr="004C6B17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, 20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(8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9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(9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(10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(11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(12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5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(13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(14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3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(15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(16 yaş), 200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(17 yaş),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2000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(18 yaş) doğumlu sporcular olmalıdır. </w:t>
      </w:r>
    </w:p>
    <w:p w:rsidR="00DA1134" w:rsidRPr="004C6B17" w:rsidRDefault="00DA1134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2313E" w:rsidP="00DA071B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>YÖNTEM:</w:t>
      </w:r>
    </w:p>
    <w:p w:rsidR="00F2313E" w:rsidRPr="004C6B17" w:rsidRDefault="00F95753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 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>için yedi veya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daha fazla sporcu katılması durumunda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kişiye kadar 5 Tur,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32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’den fazla katılım olması halinde </w:t>
      </w:r>
      <w:r w:rsidR="00035B69" w:rsidRPr="004C6B1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Tur Bireysel İsviçre Sistemi yöntemi uygulanır.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6 veya daha az o</w:t>
      </w: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yuncudan oluşan kategoriler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döner turnuva şeklinde yapılacaktır.</w:t>
      </w:r>
    </w:p>
    <w:p w:rsidR="00F2313E" w:rsidRPr="004C6B17" w:rsidRDefault="00F2313E" w:rsidP="00F2313E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DA1134" w:rsidRPr="004C6B17" w:rsidRDefault="00F2313E" w:rsidP="00F2313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KATILIM ŞARTI: 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KKTC vatandaşı ve KKSF Lisanslı 7. Maddede belirtilen yaşlardaki tüm sporcular</w:t>
      </w:r>
      <w:r w:rsidR="00261B6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katılabilir.</w:t>
      </w:r>
    </w:p>
    <w:p w:rsidR="00EE6342" w:rsidRDefault="00EE634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BAŞVURULAR: </w:t>
      </w:r>
      <w:hyperlink r:id="rId10" w:history="1">
        <w:r w:rsidR="006E6FD5" w:rsidRPr="004C6B17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yasgruplari</w:t>
        </w:r>
        <w:r w:rsidR="006E6FD5" w:rsidRPr="004C6B17">
          <w:rPr>
            <w:rStyle w:val="Kpr"/>
            <w:rFonts w:asciiTheme="minorHAnsi" w:hAnsiTheme="minorHAnsi" w:cstheme="minorHAnsi"/>
            <w:b/>
            <w:bCs/>
            <w:sz w:val="28"/>
            <w:szCs w:val="28"/>
            <w:lang w:val="tr-TR"/>
          </w:rPr>
          <w:t>@kksf.org</w:t>
        </w:r>
      </w:hyperlink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</w:t>
      </w:r>
      <w:r w:rsidR="00232F50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adresine yapılacaktır.</w:t>
      </w:r>
    </w:p>
    <w:p w:rsidR="00F95753" w:rsidRDefault="00B42075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</w:t>
      </w:r>
      <w:r w:rsidR="00C37184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kteki başvuru formu eksiksiz doldurulmalıdır. Başka herhangi bir yöntemle başvuru kabul </w:t>
      </w:r>
      <w:r w:rsidR="00D562CA"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>edilmeyecektir. Belirtilenler</w:t>
      </w: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 dışındaki hatalardan Federasyon sorumlu olmayacaktır.</w:t>
      </w:r>
    </w:p>
    <w:p w:rsidR="00973880" w:rsidRDefault="00973880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KURALLAR: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FIDE ve KKSF Yarışmalar Yönetmeliği kuralları uygulanır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AD103F" w:rsidRPr="004C6B17" w:rsidRDefault="00AD103F" w:rsidP="00AD103F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DA071B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bCs/>
          <w:sz w:val="28"/>
          <w:szCs w:val="28"/>
          <w:lang w:val="tr-TR"/>
        </w:rPr>
        <w:t xml:space="preserve">KATILIM ÜCRETİ: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4</w:t>
      </w:r>
      <w:r w:rsidR="00B44B92" w:rsidRPr="004C6B17">
        <w:rPr>
          <w:rFonts w:asciiTheme="minorHAnsi" w:hAnsiTheme="minorHAnsi" w:cstheme="minorHAnsi"/>
          <w:b/>
          <w:sz w:val="28"/>
          <w:szCs w:val="28"/>
          <w:lang w:val="tr-TR"/>
        </w:rPr>
        <w:t>0 TL’dir.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ÖDÜLLER: </w:t>
      </w:r>
    </w:p>
    <w:p w:rsidR="00AD103F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Her kategoride ilk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üçe giren sporculara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C37184" w:rsidRPr="004C6B17">
        <w:rPr>
          <w:rFonts w:asciiTheme="minorHAnsi" w:hAnsiTheme="minorHAnsi" w:cstheme="minorHAnsi"/>
          <w:sz w:val="28"/>
          <w:szCs w:val="28"/>
          <w:lang w:val="tr-TR"/>
        </w:rPr>
        <w:t>kupa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 2011 doğumlu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sporculara madalya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veril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ecektir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AD103F" w:rsidRPr="004C6B17" w:rsidRDefault="00AD103F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E40477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Her kategoride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sayısına göre</w:t>
      </w:r>
      <w:r w:rsidR="00D562CA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M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illi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T</w:t>
      </w:r>
      <w:r w:rsidR="00F95753" w:rsidRPr="004C6B17">
        <w:rPr>
          <w:rFonts w:asciiTheme="minorHAnsi" w:hAnsiTheme="minorHAnsi" w:cstheme="minorHAnsi"/>
          <w:b/>
          <w:sz w:val="28"/>
          <w:szCs w:val="28"/>
          <w:lang w:val="tr-TR"/>
        </w:rPr>
        <w:t>akım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32438D" w:rsidRPr="004C6B17">
        <w:rPr>
          <w:rFonts w:asciiTheme="minorHAnsi" w:hAnsiTheme="minorHAnsi" w:cstheme="minorHAnsi"/>
          <w:b/>
          <w:sz w:val="28"/>
          <w:szCs w:val="28"/>
          <w:lang w:val="tr-TR"/>
        </w:rPr>
        <w:t>H</w:t>
      </w:r>
      <w:r w:rsidR="005444A6"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avuzuna </w:t>
      </w:r>
      <w:r w:rsidR="00AD103F" w:rsidRPr="004C6B17">
        <w:rPr>
          <w:rFonts w:asciiTheme="minorHAnsi" w:hAnsiTheme="minorHAnsi" w:cstheme="minorHAnsi"/>
          <w:b/>
          <w:sz w:val="28"/>
          <w:szCs w:val="28"/>
          <w:lang w:val="tr-TR"/>
        </w:rPr>
        <w:t>alınacak sporcuların sayısı, turnuva başlamadan önce duyurulacaktır.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DEĞERLENDİRME: </w:t>
      </w: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onuçlar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Ulusal Kuvvet Derecesi (UKD) hesaplamalarında kullanılacaktır.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KAZANILACAK HAKLAR: </w:t>
      </w:r>
    </w:p>
    <w:p w:rsidR="001A7861" w:rsidRPr="004C6B17" w:rsidRDefault="00F95753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Kategorilerinde birinci gelenler 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Spor Dairesi’nin katkı koyması halinde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Türkiye Yaş Grupları Şampiyonası</w:t>
      </w:r>
      <w:r w:rsidR="009F27F7" w:rsidRPr="004C6B17">
        <w:rPr>
          <w:rFonts w:asciiTheme="minorHAnsi" w:hAnsiTheme="minorHAnsi" w:cstheme="minorHAnsi"/>
          <w:sz w:val="28"/>
          <w:szCs w:val="28"/>
          <w:lang w:val="tr-TR"/>
        </w:rPr>
        <w:t>’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nda ülkemizi temsil edeceklerdir. Birinci gelenin gidememesi durumunda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hangi sporcunun gönderilip gönderilmemesine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sıralama </w:t>
      </w:r>
      <w:r w:rsidR="00996732" w:rsidRPr="004C6B17">
        <w:rPr>
          <w:rFonts w:asciiTheme="minorHAnsi" w:hAnsiTheme="minorHAnsi" w:cstheme="minorHAnsi"/>
          <w:sz w:val="28"/>
          <w:szCs w:val="28"/>
          <w:lang w:val="tr-TR"/>
        </w:rPr>
        <w:t>temel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alınarak Federasyon Yönetim Kurulu karar verecektir.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Kategorilerinde ilk beşe giren sporcular </w:t>
      </w:r>
      <w:r w:rsidR="001917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(18 yaş grubu hariç) 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gelecek yılki yarışmada bir gece otelde ücretsi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>z konaklama hakkı elde edeceklerdir</w:t>
      </w:r>
      <w:r w:rsidR="001A7861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D562CA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YÜKÜMLÜLÜKLER: </w:t>
      </w:r>
    </w:p>
    <w:p w:rsidR="009074E2" w:rsidRDefault="00D562CA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Milli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takım havuzuna giren sporcular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Federasyonun düzenleyeceği eğitim kamplarına katılmak zorundadırlar.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Ayrıca 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>Milli Takı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m Havuzunda bulunan sporcular Federasyonun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yurt içi ve yurt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dışı</w:t>
      </w:r>
      <w:r w:rsidR="00F95753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yarışmalar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ında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görev verildiği zaman </w:t>
      </w:r>
      <w:r w:rsidR="00E40477" w:rsidRPr="004C6B17">
        <w:rPr>
          <w:rFonts w:asciiTheme="minorHAnsi" w:hAnsiTheme="minorHAnsi" w:cstheme="minorHAnsi"/>
          <w:sz w:val="28"/>
          <w:szCs w:val="28"/>
          <w:lang w:val="tr-TR"/>
        </w:rPr>
        <w:t>ülkemizi temsil etmekle yükümlüdürler</w:t>
      </w:r>
      <w:r w:rsidR="002111DE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. </w:t>
      </w:r>
    </w:p>
    <w:p w:rsidR="009074E2" w:rsidRDefault="009074E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AD103F" w:rsidP="00DA071B">
      <w:pPr>
        <w:ind w:left="720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</w:p>
    <w:p w:rsidR="00B44B92" w:rsidRPr="004C6B17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EŞİTLİK BOZMA: </w:t>
      </w:r>
    </w:p>
    <w:p w:rsidR="00F2313E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>Yarışma sonunda bir dereceyi eş puanlı sporcuların paylaşması durumu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da; sırası ile Buchholz-1(alttan), Buchholz-2(alttan), Sonneborn Berger,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aralarındaki maç,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Galibiyet Sayısı yöntemlerine başvurulur.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 xml:space="preserve">Kategorilerde 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Birinci, ikinci ve üçüncülük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dereceleri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için yukarıdaki tüm kıstaslar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ın eşit olması</w:t>
      </w:r>
      <w:r w:rsidR="00AD103F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durumunda kura çekimi yapılır.</w:t>
      </w: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A41588" w:rsidRPr="004C6B17" w:rsidRDefault="00A41588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973880" w:rsidRDefault="00F95753" w:rsidP="00DA071B">
      <w:pPr>
        <w:numPr>
          <w:ilvl w:val="0"/>
          <w:numId w:val="7"/>
        </w:numPr>
        <w:ind w:hanging="436"/>
        <w:jc w:val="both"/>
        <w:rPr>
          <w:rFonts w:asciiTheme="minorHAnsi" w:hAnsiTheme="minorHAnsi" w:cstheme="minorHAnsi"/>
          <w:b/>
          <w:bCs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YAPTIRIM:</w:t>
      </w: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Federasyonca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="0032438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(hastalık)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yarışmadan çekilen oyuncu, ertesi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yılki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yaş birincilikleri yarışmasına katılamazlar.</w:t>
      </w:r>
    </w:p>
    <w:p w:rsidR="00973880" w:rsidRPr="004C6B17" w:rsidRDefault="00973880" w:rsidP="0097388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Ülkemizi yurt dışında temsil etme hakkı kazanan sporcular,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katılacağını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yazılı olarak bildirmesine 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>rağmen katılmaktan vazgeçtikleri takdirde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, doğa</w:t>
      </w:r>
      <w:r w:rsidR="0041539D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cak maddi zararları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karşılarlar. Buna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uymayan sporcular Ceza ve Disiplin Kuruluna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sevk edilir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6E6FD5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sporcuların KKSF tarafından düzenlenen eğitim kamplarına geçerli bir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mazereti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olmadan katılmaması durumunda milli takım oyuncularına sağlanan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veya sağlanacak olan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haklardan yararlanamazlar.</w:t>
      </w:r>
    </w:p>
    <w:p w:rsidR="00973880" w:rsidRDefault="00973880" w:rsidP="0097388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DA071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Milli takım havuzuna seçilen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sporcular KKSF’nin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belirleyeceği yurt içi ve yurt dışı e</w:t>
      </w:r>
      <w:r w:rsidR="0027600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tkinliklere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mazeretsiz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katılmayanlara 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“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c</w:t>
      </w:r>
      <w:r w:rsidR="009074E2">
        <w:rPr>
          <w:rFonts w:asciiTheme="minorHAnsi" w:hAnsiTheme="minorHAnsi" w:cstheme="minorHAnsi"/>
          <w:sz w:val="28"/>
          <w:szCs w:val="28"/>
          <w:lang w:val="tr-TR"/>
        </w:rPr>
        <w:t>”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bendindeki yaptırım uygulanacaktır.</w:t>
      </w:r>
    </w:p>
    <w:p w:rsidR="00B44B92" w:rsidRPr="004C6B17" w:rsidRDefault="00B44B92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İTİRAZ: </w:t>
      </w:r>
    </w:p>
    <w:p w:rsidR="00F95753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İtiraz Kurulu oluşturulmayacak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olup, başhakemin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vereceği karar kesindir.</w:t>
      </w:r>
    </w:p>
    <w:p w:rsidR="006E6FD5" w:rsidRPr="004C6B17" w:rsidRDefault="006E6FD5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BEKLEME SÜRESİ: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Bekleme süresi </w:t>
      </w:r>
      <w:r w:rsidR="00B03019" w:rsidRPr="004C6B17">
        <w:rPr>
          <w:rFonts w:asciiTheme="minorHAnsi" w:hAnsiTheme="minorHAnsi" w:cstheme="minorHAnsi"/>
          <w:sz w:val="28"/>
          <w:szCs w:val="28"/>
          <w:lang w:val="tr-TR"/>
        </w:rPr>
        <w:t>15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dakikadır. Bu </w:t>
      </w:r>
      <w:r w:rsidR="00D562CA" w:rsidRPr="004C6B17">
        <w:rPr>
          <w:rFonts w:asciiTheme="minorHAnsi" w:hAnsiTheme="minorHAnsi" w:cstheme="minorHAnsi"/>
          <w:sz w:val="28"/>
          <w:szCs w:val="28"/>
          <w:lang w:val="tr-TR"/>
        </w:rPr>
        <w:t>süreden sonra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 gelenler hükmen mağlup sayılır.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232F50" w:rsidRPr="004C6B17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t xml:space="preserve">CEP TELEFONU: </w:t>
      </w:r>
    </w:p>
    <w:p w:rsidR="006E6FD5" w:rsidRPr="004C6B17" w:rsidRDefault="00F95753" w:rsidP="00DA071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Yarışma salonuna sporcular kesinlikle cep telefonu </w:t>
      </w:r>
      <w:r w:rsidR="00FF3C5A" w:rsidRPr="004C6B17">
        <w:rPr>
          <w:rFonts w:asciiTheme="minorHAnsi" w:hAnsiTheme="minorHAnsi" w:cstheme="minorHAnsi"/>
          <w:sz w:val="28"/>
          <w:szCs w:val="28"/>
          <w:lang w:val="tr-TR"/>
        </w:rPr>
        <w:t xml:space="preserve">ve elektronik cihazlar 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ile giremezler.</w:t>
      </w:r>
    </w:p>
    <w:p w:rsidR="006E6FD5" w:rsidRPr="004C6B17" w:rsidRDefault="006E6FD5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EC2B2B" w:rsidRPr="00EC2B2B" w:rsidRDefault="00F95753" w:rsidP="00DA071B">
      <w:pPr>
        <w:numPr>
          <w:ilvl w:val="0"/>
          <w:numId w:val="14"/>
        </w:numPr>
        <w:ind w:hanging="436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C2B2B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BAŞHAKEM: </w:t>
      </w:r>
      <w:r w:rsidR="00261B6F" w:rsidRPr="00EC2B2B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6E6FD5" w:rsidRPr="00EC2B2B" w:rsidRDefault="00EC2B2B" w:rsidP="00EC2B2B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C2B2B">
        <w:rPr>
          <w:rFonts w:asciiTheme="minorHAnsi" w:hAnsiTheme="minorHAnsi" w:cstheme="minorHAnsi"/>
          <w:sz w:val="28"/>
          <w:szCs w:val="28"/>
          <w:lang w:val="tr-TR"/>
        </w:rPr>
        <w:t>Meltem Akbaş Bitirim, Havva Doğan</w:t>
      </w: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EC2B2B" w:rsidRDefault="00EC2B2B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EC2B2B" w:rsidRDefault="00EC2B2B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EC2B2B" w:rsidRDefault="00EC2B2B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973880" w:rsidRDefault="00973880" w:rsidP="00DA071B">
      <w:pPr>
        <w:pStyle w:val="ListeParagraf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F95753" w:rsidRPr="004C6B17" w:rsidRDefault="00F95753" w:rsidP="00E9714A">
      <w:pPr>
        <w:numPr>
          <w:ilvl w:val="0"/>
          <w:numId w:val="14"/>
        </w:numPr>
        <w:spacing w:line="360" w:lineRule="auto"/>
        <w:ind w:hanging="436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4C6B1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</w:t>
      </w:r>
      <w:r w:rsidRPr="004C6B17">
        <w:rPr>
          <w:rFonts w:asciiTheme="minorHAnsi" w:hAnsiTheme="minorHAnsi" w:cstheme="minorHAnsi"/>
          <w:sz w:val="28"/>
          <w:szCs w:val="28"/>
          <w:lang w:val="tr-TR"/>
        </w:rPr>
        <w:t>:</w:t>
      </w:r>
    </w:p>
    <w:p w:rsidR="00E9714A" w:rsidRPr="00E9714A" w:rsidRDefault="00EC2B2B" w:rsidP="00EC2B2B">
      <w:pPr>
        <w:spacing w:line="360" w:lineRule="auto"/>
        <w:ind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 </w:t>
      </w:r>
      <w:r w:rsidR="00E9714A">
        <w:rPr>
          <w:rFonts w:asciiTheme="minorHAnsi" w:hAnsiTheme="minorHAnsi" w:cstheme="minorHAnsi"/>
          <w:b/>
          <w:sz w:val="28"/>
          <w:szCs w:val="28"/>
          <w:lang w:val="tr-TR"/>
        </w:rPr>
        <w:t>A)</w:t>
      </w:r>
      <w:r w:rsidR="00011045"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E9714A" w:rsidRPr="00E9714A">
        <w:rPr>
          <w:rFonts w:asciiTheme="minorHAnsi" w:hAnsiTheme="minorHAnsi"/>
          <w:b/>
          <w:sz w:val="28"/>
          <w:szCs w:val="28"/>
        </w:rPr>
        <w:t xml:space="preserve">8 YAŞ GENEL </w:t>
      </w:r>
      <w:r w:rsidR="00E9714A" w:rsidRPr="00E9714A">
        <w:rPr>
          <w:rFonts w:asciiTheme="minorHAnsi" w:hAnsiTheme="minorHAnsi"/>
          <w:sz w:val="28"/>
          <w:szCs w:val="28"/>
        </w:rPr>
        <w:t xml:space="preserve">ve </w:t>
      </w:r>
      <w:r w:rsidR="00E9714A" w:rsidRPr="00E9714A">
        <w:rPr>
          <w:rFonts w:asciiTheme="minorHAnsi" w:hAnsiTheme="minorHAnsi"/>
          <w:b/>
          <w:sz w:val="28"/>
          <w:szCs w:val="28"/>
        </w:rPr>
        <w:t>9 YAŞ GENEL</w:t>
      </w:r>
      <w:r w:rsidR="00E9714A" w:rsidRPr="00E9714A">
        <w:rPr>
          <w:rFonts w:asciiTheme="minorHAnsi" w:hAnsiTheme="minorHAnsi"/>
          <w:sz w:val="28"/>
          <w:szCs w:val="28"/>
        </w:rPr>
        <w:t xml:space="preserve"> KATEGORİLERİNDE YARIŞACAK SPORCULARIN PROGRAMLARI;</w:t>
      </w:r>
    </w:p>
    <w:tbl>
      <w:tblPr>
        <w:tblpPr w:leftFromText="180" w:rightFromText="180" w:vertAnchor="page" w:horzAnchor="margin" w:tblpY="2806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E9714A" w:rsidRPr="004C6B17" w:rsidTr="00E9714A"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E9714A" w:rsidRPr="004C6B17" w:rsidTr="00E9714A"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Salı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Son Başvuru tarihi</w:t>
            </w:r>
          </w:p>
        </w:tc>
      </w:tr>
      <w:tr w:rsidR="00E9714A" w:rsidRPr="004C6B17" w:rsidTr="00E9714A"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Geçici Başvuru Listelerinin Duyurulması</w:t>
            </w:r>
          </w:p>
        </w:tc>
      </w:tr>
      <w:tr w:rsidR="00E9714A" w:rsidRPr="004C6B17" w:rsidTr="00E9714A"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E9714A">
            <w:pPr>
              <w:tabs>
                <w:tab w:val="left" w:pos="1215"/>
              </w:tabs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Kesin Listelerin Duyurulması</w:t>
            </w:r>
          </w:p>
        </w:tc>
      </w:tr>
      <w:tr w:rsidR="00E9714A" w:rsidRPr="004C6B17" w:rsidTr="00E9714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10.00–10.15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10.15–10.30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10.30–10.45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E9714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E9714A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E9714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9714A" w:rsidRPr="004C6B17" w:rsidRDefault="00E9714A" w:rsidP="00E97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E9714A" w:rsidRDefault="00E9714A" w:rsidP="00E9714A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E9714A" w:rsidRDefault="00E9714A" w:rsidP="00E9714A">
      <w:r w:rsidRPr="00E9714A">
        <w:rPr>
          <w:rFonts w:asciiTheme="minorHAnsi" w:hAnsiTheme="minorHAnsi" w:cstheme="minorHAnsi"/>
          <w:b/>
          <w:sz w:val="28"/>
          <w:szCs w:val="28"/>
          <w:lang w:val="tr-TR"/>
        </w:rPr>
        <w:t>B)</w:t>
      </w:r>
      <w:r w:rsidRPr="00E9714A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9714A">
        <w:rPr>
          <w:rFonts w:asciiTheme="minorHAnsi" w:hAnsiTheme="minorHAnsi"/>
          <w:b/>
          <w:sz w:val="28"/>
          <w:szCs w:val="28"/>
        </w:rPr>
        <w:t>10 YAŞ GENEL</w:t>
      </w:r>
      <w:r w:rsidRPr="00E9714A">
        <w:rPr>
          <w:rFonts w:asciiTheme="minorHAnsi" w:hAnsiTheme="minorHAnsi"/>
          <w:sz w:val="28"/>
          <w:szCs w:val="28"/>
        </w:rPr>
        <w:t xml:space="preserve"> KATEGORİSİNDE YARIŞACAK SPORCULARIN PROGRAMI</w:t>
      </w:r>
      <w:r>
        <w:t>;</w:t>
      </w:r>
    </w:p>
    <w:p w:rsidR="00E9714A" w:rsidRDefault="00E9714A" w:rsidP="00E9714A"/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E9714A" w:rsidRPr="004C6B17" w:rsidTr="00C164CA"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Salı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Son Başvuru tarihi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Geçici Başvuru Listelerinin Duyurulması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tabs>
                <w:tab w:val="left" w:pos="1215"/>
              </w:tabs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Kesin Listelerin Duyurulması</w:t>
            </w:r>
          </w:p>
        </w:tc>
      </w:tr>
      <w:tr w:rsidR="00E9714A" w:rsidRPr="004C6B17" w:rsidTr="00C164C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09.00–10.00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10.00–10.15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10.15–10.30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10.30–10.45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</w:t>
            </w: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</w:t>
            </w: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E9714A" w:rsidRDefault="00E9714A" w:rsidP="00E9714A">
      <w:pPr>
        <w:spacing w:line="360" w:lineRule="auto"/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 xml:space="preserve">C) </w:t>
      </w:r>
      <w:r w:rsidRPr="005364DD">
        <w:rPr>
          <w:b/>
        </w:rPr>
        <w:t>7 YAŞ GENEL</w:t>
      </w:r>
      <w:r>
        <w:t xml:space="preserve">, </w:t>
      </w:r>
      <w:r w:rsidRPr="005364DD">
        <w:rPr>
          <w:b/>
        </w:rPr>
        <w:t>7 YAŞ KIZ</w:t>
      </w:r>
      <w:r>
        <w:t xml:space="preserve">, </w:t>
      </w:r>
      <w:r w:rsidRPr="005364DD">
        <w:rPr>
          <w:b/>
        </w:rPr>
        <w:t>8 YAŞ KIZ</w:t>
      </w:r>
      <w:r>
        <w:t xml:space="preserve">, </w:t>
      </w:r>
      <w:r w:rsidRPr="005364DD">
        <w:rPr>
          <w:b/>
        </w:rPr>
        <w:t>9 YAŞ KIZ</w:t>
      </w:r>
      <w:r>
        <w:t xml:space="preserve">, </w:t>
      </w:r>
      <w:r w:rsidRPr="005364DD">
        <w:rPr>
          <w:b/>
        </w:rPr>
        <w:t>10 YAŞ KIZ</w:t>
      </w:r>
      <w:r>
        <w:t xml:space="preserve">, </w:t>
      </w:r>
      <w:r w:rsidRPr="005364DD">
        <w:rPr>
          <w:b/>
        </w:rPr>
        <w:t>11-18 YAŞ GENEL VE KIZ</w:t>
      </w:r>
      <w:r>
        <w:t xml:space="preserve"> KATEGORİLERİNDE YARIŞACAK SPORCULARIN PROGRAMLARI;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984"/>
        <w:gridCol w:w="3402"/>
      </w:tblGrid>
      <w:tr w:rsidR="00E9714A" w:rsidRPr="004C6B17" w:rsidTr="00C164CA"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01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02" w:type="dxa"/>
            <w:shd w:val="clear" w:color="auto" w:fill="17365D" w:themeFill="text2" w:themeFillShade="BF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tr-TR"/>
              </w:rPr>
              <w:t>AÇIKLAMA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Salı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Son Başvuru tarihi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Perşembe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Geçici Başvuru Listelerinin Duyurulması</w:t>
            </w:r>
          </w:p>
        </w:tc>
      </w:tr>
      <w:tr w:rsidR="00E9714A" w:rsidRPr="004C6B17" w:rsidTr="00C164CA"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18.12.2017</w:t>
            </w:r>
          </w:p>
        </w:tc>
        <w:tc>
          <w:tcPr>
            <w:tcW w:w="1701" w:type="dxa"/>
            <w:shd w:val="clear" w:color="auto" w:fill="auto"/>
          </w:tcPr>
          <w:p w:rsidR="00E9714A" w:rsidRPr="004C6B17" w:rsidRDefault="00E9714A" w:rsidP="00855883">
            <w:pPr>
              <w:tabs>
                <w:tab w:val="left" w:pos="1215"/>
              </w:tabs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Kesin Listelerin Duyurulması</w:t>
            </w:r>
          </w:p>
        </w:tc>
      </w:tr>
      <w:tr w:rsidR="00E9714A" w:rsidRPr="004C6B17" w:rsidTr="00C164C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23.12.2017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Cumartesi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10.30–11.45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 işlemleri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11.45–12.00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Listelerin asılması ve itirazlar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12.00–12.30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12.30–12.45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Eşlendirmelerin asılması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13.00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15.30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24.12.2017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E9714A" w:rsidRPr="004C6B17" w:rsidRDefault="00E9714A" w:rsidP="00855883">
            <w:p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Pazar</w:t>
            </w:r>
          </w:p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09.30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  <w:tr w:rsidR="00E9714A" w:rsidRPr="004C6B17" w:rsidTr="00C164CA"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9714A" w:rsidRPr="004C6B17" w:rsidRDefault="00E9714A" w:rsidP="0085588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16.30</w:t>
            </w:r>
          </w:p>
        </w:tc>
        <w:tc>
          <w:tcPr>
            <w:tcW w:w="3402" w:type="dxa"/>
            <w:shd w:val="clear" w:color="auto" w:fill="auto"/>
          </w:tcPr>
          <w:p w:rsidR="00E9714A" w:rsidRPr="004C6B17" w:rsidRDefault="00E9714A" w:rsidP="00E9714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4C6B17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Tur</w:t>
            </w:r>
          </w:p>
        </w:tc>
      </w:tr>
    </w:tbl>
    <w:p w:rsidR="00C164CA" w:rsidRDefault="00011045" w:rsidP="00C164CA">
      <w:pPr>
        <w:ind w:hanging="284"/>
        <w:rPr>
          <w:rFonts w:asciiTheme="minorHAnsi" w:hAnsiTheme="minorHAnsi" w:cstheme="minorHAnsi"/>
          <w:b/>
          <w:sz w:val="28"/>
          <w:szCs w:val="28"/>
          <w:lang w:val="tr-TR"/>
        </w:rPr>
      </w:pPr>
      <w:bookmarkStart w:id="0" w:name="_GoBack"/>
      <w:bookmarkEnd w:id="0"/>
      <w:r w:rsidRPr="0001104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 </w:t>
      </w:r>
    </w:p>
    <w:p w:rsidR="00C164CA" w:rsidRDefault="00C164CA" w:rsidP="00C164CA">
      <w:pPr>
        <w:ind w:hanging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11045" w:rsidRPr="00C164CA" w:rsidRDefault="00C164CA" w:rsidP="00C164CA">
      <w:pPr>
        <w:ind w:hanging="142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C164CA">
        <w:rPr>
          <w:rFonts w:asciiTheme="minorHAnsi" w:hAnsiTheme="minorHAnsi" w:cstheme="minorHAnsi"/>
          <w:b/>
          <w:color w:val="FF0000"/>
          <w:sz w:val="28"/>
          <w:szCs w:val="28"/>
          <w:lang w:val="tr-TR"/>
        </w:rPr>
        <w:t xml:space="preserve">Tüm Yaş Gruplarının </w:t>
      </w:r>
      <w:r w:rsidR="00011045" w:rsidRPr="00C164CA">
        <w:rPr>
          <w:rFonts w:asciiTheme="minorHAnsi" w:hAnsiTheme="minorHAnsi" w:cstheme="minorHAnsi"/>
          <w:b/>
          <w:color w:val="FF0000"/>
          <w:sz w:val="28"/>
          <w:szCs w:val="28"/>
          <w:lang w:val="tr-TR"/>
        </w:rPr>
        <w:t>Ödül Töreni</w:t>
      </w:r>
      <w:r w:rsidR="009074E2" w:rsidRPr="00C164CA">
        <w:rPr>
          <w:rFonts w:asciiTheme="minorHAnsi" w:hAnsiTheme="minorHAnsi" w:cstheme="minorHAnsi"/>
          <w:b/>
          <w:color w:val="FF0000"/>
          <w:sz w:val="28"/>
          <w:szCs w:val="28"/>
          <w:lang w:val="tr-TR"/>
        </w:rPr>
        <w:t xml:space="preserve"> saat</w:t>
      </w:r>
      <w:r w:rsidR="00011045" w:rsidRPr="00C164CA">
        <w:rPr>
          <w:rFonts w:asciiTheme="minorHAnsi" w:hAnsiTheme="minorHAnsi" w:cstheme="minorHAnsi"/>
          <w:b/>
          <w:color w:val="FF0000"/>
          <w:sz w:val="28"/>
          <w:szCs w:val="28"/>
          <w:lang w:val="tr-TR"/>
        </w:rPr>
        <w:t xml:space="preserve"> 19.00’da yapılacaktır.</w:t>
      </w:r>
    </w:p>
    <w:p w:rsidR="00F95753" w:rsidRDefault="00F95753" w:rsidP="00011045">
      <w:pPr>
        <w:ind w:left="2160"/>
        <w:jc w:val="right"/>
        <w:rPr>
          <w:rFonts w:ascii="Verdana" w:hAnsi="Verdana"/>
          <w:b/>
          <w:lang w:val="tr-TR"/>
        </w:rPr>
      </w:pPr>
    </w:p>
    <w:sectPr w:rsidR="00F95753" w:rsidSect="00A41588">
      <w:footerReference w:type="default" r:id="rId11"/>
      <w:pgSz w:w="11906" w:h="16838"/>
      <w:pgMar w:top="1135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2F" w:rsidRDefault="00E64D2F" w:rsidP="004C6B17">
      <w:r>
        <w:separator/>
      </w:r>
    </w:p>
  </w:endnote>
  <w:endnote w:type="continuationSeparator" w:id="1">
    <w:p w:rsidR="00E64D2F" w:rsidRDefault="00E64D2F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227012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EC2B2B">
      <w:rPr>
        <w:rFonts w:asciiTheme="majorHAnsi" w:hAnsiTheme="majorHAnsi"/>
        <w:b/>
        <w:noProof/>
        <w:sz w:val="22"/>
        <w:szCs w:val="22"/>
      </w:rPr>
      <w:t>5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EC2B2B">
      <w:rPr>
        <w:rFonts w:asciiTheme="majorHAnsi" w:hAnsiTheme="majorHAnsi"/>
        <w:b/>
        <w:noProof/>
        <w:sz w:val="22"/>
        <w:szCs w:val="22"/>
      </w:rPr>
      <w:t>5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2F" w:rsidRDefault="00E64D2F" w:rsidP="004C6B17">
      <w:r>
        <w:separator/>
      </w:r>
    </w:p>
  </w:footnote>
  <w:footnote w:type="continuationSeparator" w:id="1">
    <w:p w:rsidR="00E64D2F" w:rsidRDefault="00E64D2F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821315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5BED"/>
    <w:rsid w:val="000B4686"/>
    <w:rsid w:val="000D40B5"/>
    <w:rsid w:val="000D4409"/>
    <w:rsid w:val="0010627D"/>
    <w:rsid w:val="00117332"/>
    <w:rsid w:val="00120537"/>
    <w:rsid w:val="00122DEB"/>
    <w:rsid w:val="00124493"/>
    <w:rsid w:val="001361A4"/>
    <w:rsid w:val="001439CE"/>
    <w:rsid w:val="00146046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27012"/>
    <w:rsid w:val="00232F50"/>
    <w:rsid w:val="00236714"/>
    <w:rsid w:val="00243347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4AC0"/>
    <w:rsid w:val="00347FE4"/>
    <w:rsid w:val="00352E05"/>
    <w:rsid w:val="00357739"/>
    <w:rsid w:val="0036603B"/>
    <w:rsid w:val="00371AA4"/>
    <w:rsid w:val="00373BAA"/>
    <w:rsid w:val="003866A4"/>
    <w:rsid w:val="003902F5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69EB"/>
    <w:rsid w:val="00427C18"/>
    <w:rsid w:val="00433675"/>
    <w:rsid w:val="0044049C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444A6"/>
    <w:rsid w:val="00545041"/>
    <w:rsid w:val="0055448E"/>
    <w:rsid w:val="00586B25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6B0F"/>
    <w:rsid w:val="00666EEF"/>
    <w:rsid w:val="00686400"/>
    <w:rsid w:val="0068775E"/>
    <w:rsid w:val="006947AC"/>
    <w:rsid w:val="006A2F92"/>
    <w:rsid w:val="006B283D"/>
    <w:rsid w:val="006B4247"/>
    <w:rsid w:val="006C1597"/>
    <w:rsid w:val="006C4FA2"/>
    <w:rsid w:val="006E6FD5"/>
    <w:rsid w:val="00727429"/>
    <w:rsid w:val="007276E6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14B73"/>
    <w:rsid w:val="009209F2"/>
    <w:rsid w:val="00931951"/>
    <w:rsid w:val="009327E5"/>
    <w:rsid w:val="00940B76"/>
    <w:rsid w:val="00957E28"/>
    <w:rsid w:val="009728C6"/>
    <w:rsid w:val="00973880"/>
    <w:rsid w:val="0098224E"/>
    <w:rsid w:val="00996732"/>
    <w:rsid w:val="009A5671"/>
    <w:rsid w:val="009A61CB"/>
    <w:rsid w:val="009A7F58"/>
    <w:rsid w:val="009C62D4"/>
    <w:rsid w:val="009C763E"/>
    <w:rsid w:val="009D06EF"/>
    <w:rsid w:val="009D4123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5094D"/>
    <w:rsid w:val="00B520C0"/>
    <w:rsid w:val="00B74CFE"/>
    <w:rsid w:val="00B84A5F"/>
    <w:rsid w:val="00B865DF"/>
    <w:rsid w:val="00B9415D"/>
    <w:rsid w:val="00B96FA4"/>
    <w:rsid w:val="00BA1645"/>
    <w:rsid w:val="00BB0DBE"/>
    <w:rsid w:val="00BB3317"/>
    <w:rsid w:val="00BD7455"/>
    <w:rsid w:val="00BE2A1F"/>
    <w:rsid w:val="00C07030"/>
    <w:rsid w:val="00C164CA"/>
    <w:rsid w:val="00C17846"/>
    <w:rsid w:val="00C21690"/>
    <w:rsid w:val="00C37184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64D2F"/>
    <w:rsid w:val="00E74AA2"/>
    <w:rsid w:val="00E816D3"/>
    <w:rsid w:val="00E81ABB"/>
    <w:rsid w:val="00E9390D"/>
    <w:rsid w:val="00E9714A"/>
    <w:rsid w:val="00EC2B2B"/>
    <w:rsid w:val="00EE6342"/>
    <w:rsid w:val="00EF26DD"/>
    <w:rsid w:val="00EF32B0"/>
    <w:rsid w:val="00F12242"/>
    <w:rsid w:val="00F2313E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8A8"/>
    <w:rsid w:val="00FE1EDA"/>
    <w:rsid w:val="00FF3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6963"/>
    <w:rPr>
      <w:color w:val="0000FF"/>
      <w:u w:val="single"/>
    </w:rPr>
  </w:style>
  <w:style w:type="character" w:styleId="FollowedHyperlink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Strong">
    <w:name w:val="Strong"/>
    <w:qFormat/>
    <w:rsid w:val="00371AA4"/>
    <w:rPr>
      <w:b/>
      <w:bCs/>
    </w:rPr>
  </w:style>
  <w:style w:type="table" w:styleId="TableGrid">
    <w:name w:val="Table Grid"/>
    <w:basedOn w:val="TableNormal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753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asgruplari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40DD-D4E0-487D-B272-6CDDC64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5835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5</cp:revision>
  <cp:lastPrinted>2015-09-23T08:49:00Z</cp:lastPrinted>
  <dcterms:created xsi:type="dcterms:W3CDTF">2017-12-21T20:15:00Z</dcterms:created>
  <dcterms:modified xsi:type="dcterms:W3CDTF">2017-12-22T07:59:00Z</dcterms:modified>
</cp:coreProperties>
</file>